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3" w:type="dxa"/>
        <w:jc w:val="center"/>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0273"/>
      </w:tblGrid>
      <w:tr w:rsidR="00F50B40" w:rsidRPr="00252F47" w:rsidTr="00F50B40">
        <w:trPr>
          <w:jc w:val="center"/>
        </w:trPr>
        <w:tc>
          <w:tcPr>
            <w:tcW w:w="10273" w:type="dxa"/>
            <w:tcBorders>
              <w:top w:val="single" w:sz="6" w:space="0" w:color="DDDDDD"/>
              <w:left w:val="single" w:sz="6" w:space="0" w:color="DDDDDD"/>
              <w:bottom w:val="nil"/>
              <w:right w:val="single" w:sz="6" w:space="0" w:color="DDDDDD"/>
            </w:tcBorders>
            <w:hideMark/>
          </w:tcPr>
          <w:p w:rsidR="00F50B40" w:rsidRPr="00F50B40" w:rsidRDefault="00F50B40" w:rsidP="00F50B40">
            <w:pPr>
              <w:spacing w:after="60"/>
              <w:jc w:val="center"/>
              <w:outlineLvl w:val="1"/>
              <w:rPr>
                <w:rFonts w:ascii="Calisto MT" w:hAnsi="Calisto MT" w:cs="Tahoma"/>
                <w:bCs/>
                <w:color w:val="0000CC"/>
                <w:sz w:val="22"/>
                <w:szCs w:val="22"/>
              </w:rPr>
            </w:pPr>
            <w:bookmarkStart w:id="0" w:name="_GoBack"/>
            <w:bookmarkEnd w:id="0"/>
            <w:r w:rsidRPr="003F4336">
              <w:rPr>
                <w:rFonts w:ascii="Calisto MT" w:hAnsi="Calisto MT" w:cs="Tahoma"/>
                <w:b/>
                <w:bCs/>
                <w:color w:val="0000CC"/>
                <w:sz w:val="22"/>
                <w:szCs w:val="22"/>
              </w:rPr>
              <w:t xml:space="preserve">~ Building collaborative relationships to develop solutions to address tribal infrastructure issues ~ </w:t>
            </w:r>
          </w:p>
        </w:tc>
      </w:tr>
      <w:tr w:rsidR="00252F47" w:rsidRPr="00252F47" w:rsidTr="009574A8">
        <w:trPr>
          <w:jc w:val="center"/>
        </w:trPr>
        <w:tc>
          <w:tcPr>
            <w:tcW w:w="10273" w:type="dxa"/>
            <w:tcBorders>
              <w:top w:val="nil"/>
              <w:left w:val="single" w:sz="6" w:space="0" w:color="DDDDDD"/>
              <w:bottom w:val="nil"/>
              <w:right w:val="single" w:sz="6" w:space="0" w:color="DDDDDD"/>
            </w:tcBorders>
            <w:hideMark/>
          </w:tcPr>
          <w:tbl>
            <w:tblPr>
              <w:tblW w:w="9606" w:type="dxa"/>
              <w:jc w:val="center"/>
              <w:shd w:val="clear" w:color="auto" w:fill="FFFFFF"/>
              <w:tblCellMar>
                <w:left w:w="0" w:type="dxa"/>
                <w:right w:w="0" w:type="dxa"/>
              </w:tblCellMar>
              <w:tblLook w:val="04A0" w:firstRow="1" w:lastRow="0" w:firstColumn="1" w:lastColumn="0" w:noHBand="0" w:noVBand="1"/>
            </w:tblPr>
            <w:tblGrid>
              <w:gridCol w:w="9865"/>
            </w:tblGrid>
            <w:tr w:rsidR="003F4336" w:rsidRPr="00252F47" w:rsidTr="003F4336">
              <w:trPr>
                <w:jc w:val="center"/>
              </w:trPr>
              <w:tc>
                <w:tcPr>
                  <w:tcW w:w="0" w:type="auto"/>
                  <w:shd w:val="clear" w:color="auto" w:fill="FFFFFF"/>
                </w:tcPr>
                <w:tbl>
                  <w:tblPr>
                    <w:tblW w:w="9865" w:type="dxa"/>
                    <w:tblCellMar>
                      <w:left w:w="0" w:type="dxa"/>
                      <w:right w:w="0" w:type="dxa"/>
                    </w:tblCellMar>
                    <w:tblLook w:val="04A0" w:firstRow="1" w:lastRow="0" w:firstColumn="1" w:lastColumn="0" w:noHBand="0" w:noVBand="1"/>
                  </w:tblPr>
                  <w:tblGrid>
                    <w:gridCol w:w="9476"/>
                    <w:gridCol w:w="389"/>
                  </w:tblGrid>
                  <w:tr w:rsidR="00F50B40" w:rsidRPr="00252F47" w:rsidTr="00F50B40">
                    <w:trPr>
                      <w:gridAfter w:val="1"/>
                      <w:trHeight w:val="4911"/>
                    </w:trPr>
                    <w:tc>
                      <w:tcPr>
                        <w:tcW w:w="4803" w:type="pct"/>
                        <w:tcMar>
                          <w:top w:w="135" w:type="dxa"/>
                          <w:left w:w="135" w:type="dxa"/>
                          <w:bottom w:w="135" w:type="dxa"/>
                          <w:right w:w="135" w:type="dxa"/>
                        </w:tcMar>
                        <w:hideMark/>
                      </w:tcPr>
                      <w:p w:rsidR="00F50B40" w:rsidRPr="00252F47" w:rsidRDefault="00F50B40" w:rsidP="00252F47">
                        <w:pPr>
                          <w:rPr>
                            <w:sz w:val="20"/>
                            <w:szCs w:val="20"/>
                          </w:rPr>
                        </w:pPr>
                        <w:r>
                          <w:rPr>
                            <w:sz w:val="20"/>
                            <w:szCs w:val="20"/>
                          </w:rPr>
                          <w:t xml:space="preserve">          </w:t>
                        </w:r>
                        <w:r>
                          <w:rPr>
                            <w:noProof/>
                          </w:rPr>
                          <w:drawing>
                            <wp:inline distT="0" distB="0" distL="0" distR="0" wp14:anchorId="59FF70F7" wp14:editId="379DA65F">
                              <wp:extent cx="1752600" cy="1752600"/>
                              <wp:effectExtent l="0" t="0" r="0" b="0"/>
                              <wp:docPr id="13" name="Picture 13" descr="C:\Users\H18999\AppData\Local\Microsoft\Windows\Temporary Internet Files\Content.Outlook\ORPDZDZ8\Money and 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18999\AppData\Local\Microsoft\Windows\Temporary Internet Files\Content.Outlook\ORPDZDZ8\Money and Mo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r w:rsidRPr="00677FBE">
                          <w:rPr>
                            <w:noProof/>
                          </w:rPr>
                          <mc:AlternateContent>
                            <mc:Choice Requires="wps">
                              <w:drawing>
                                <wp:anchor distT="0" distB="0" distL="91440" distR="91440" simplePos="0" relativeHeight="251664384" behindDoc="0" locked="0" layoutInCell="1" allowOverlap="1" wp14:anchorId="360460E8" wp14:editId="61066850">
                                  <wp:simplePos x="0" y="0"/>
                                  <wp:positionH relativeFrom="margin">
                                    <wp:posOffset>135890</wp:posOffset>
                                  </wp:positionH>
                                  <wp:positionV relativeFrom="line">
                                    <wp:posOffset>0</wp:posOffset>
                                  </wp:positionV>
                                  <wp:extent cx="3543935" cy="183959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543935" cy="1839595"/>
                                          </a:xfrm>
                                          <a:prstGeom prst="rect">
                                            <a:avLst/>
                                          </a:prstGeom>
                                          <a:noFill/>
                                          <a:ln w="6350">
                                            <a:noFill/>
                                          </a:ln>
                                          <a:effectLst/>
                                        </wps:spPr>
                                        <wps:txbx>
                                          <w:txbxContent>
                                            <w:p w:rsidR="00F50B40" w:rsidRDefault="00F50B40" w:rsidP="00677FBE">
                                              <w:pPr>
                                                <w:pStyle w:val="Quote"/>
                                                <w:pBdr>
                                                  <w:top w:val="single" w:sz="48" w:space="8" w:color="4F81BD" w:themeColor="accent1"/>
                                                  <w:bottom w:val="single" w:sz="48" w:space="8" w:color="4F81BD" w:themeColor="accent1"/>
                                                </w:pBdr>
                                                <w:spacing w:before="40" w:after="100" w:line="240" w:lineRule="auto"/>
                                                <w:jc w:val="center"/>
                                                <w:rPr>
                                                  <w:bCs/>
                                                  <w:color w:val="4F81BD" w:themeColor="accent1"/>
                                                </w:rPr>
                                              </w:pPr>
                                              <w:r w:rsidRPr="00D3352F">
                                                <w:rPr>
                                                  <w:rFonts w:ascii="Palatino Linotype" w:hAnsi="Palatino Linotype"/>
                                                  <w:b/>
                                                  <w:bCs/>
                                                  <w:color w:val="006600"/>
                                                  <w:sz w:val="44"/>
                                                  <w:szCs w:val="44"/>
                                                </w:rPr>
                                                <w:t>Money &amp;More!</w:t>
                                              </w:r>
                                              <w:r w:rsidRPr="00D3352F">
                                                <w:rPr>
                                                  <w:bCs/>
                                                  <w:color w:val="4F81BD" w:themeColor="accent1"/>
                                                </w:rPr>
                                                <w:t xml:space="preserve"> </w:t>
                                              </w:r>
                                            </w:p>
                                            <w:p w:rsidR="00F50B40" w:rsidRDefault="00F50B40" w:rsidP="00677FBE">
                                              <w:pPr>
                                                <w:pStyle w:val="Quote"/>
                                                <w:pBdr>
                                                  <w:top w:val="single" w:sz="48" w:space="8" w:color="4F81BD" w:themeColor="accent1"/>
                                                  <w:bottom w:val="single" w:sz="48" w:space="8" w:color="4F81BD" w:themeColor="accent1"/>
                                                </w:pBdr>
                                                <w:spacing w:after="80" w:line="240" w:lineRule="auto"/>
                                                <w:jc w:val="center"/>
                                                <w:rPr>
                                                  <w:bCs/>
                                                  <w:color w:val="4F81BD" w:themeColor="accent1"/>
                                                  <w:sz w:val="32"/>
                                                  <w:szCs w:val="32"/>
                                                </w:rPr>
                                              </w:pPr>
                                              <w:r w:rsidRPr="00D3352F">
                                                <w:rPr>
                                                  <w:bCs/>
                                                  <w:color w:val="4F81BD" w:themeColor="accent1"/>
                                                  <w:sz w:val="32"/>
                                                  <w:szCs w:val="32"/>
                                                </w:rPr>
                                                <w:t xml:space="preserve">Tribal Resource Forum for Arizona Tribes </w:t>
                                              </w:r>
                                            </w:p>
                                            <w:p w:rsidR="00F50B40" w:rsidRPr="00D3352F" w:rsidRDefault="00F50B40" w:rsidP="00A144A9">
                                              <w:pPr>
                                                <w:pStyle w:val="Quote"/>
                                                <w:pBdr>
                                                  <w:top w:val="single" w:sz="48" w:space="8" w:color="4F81BD" w:themeColor="accent1"/>
                                                  <w:bottom w:val="single" w:sz="48" w:space="8" w:color="4F81BD" w:themeColor="accent1"/>
                                                </w:pBdr>
                                                <w:spacing w:after="0" w:line="240" w:lineRule="auto"/>
                                                <w:jc w:val="center"/>
                                                <w:rPr>
                                                  <w:bCs/>
                                                  <w:color w:val="4F81BD" w:themeColor="accent1"/>
                                                  <w:sz w:val="32"/>
                                                  <w:szCs w:val="32"/>
                                                </w:rPr>
                                              </w:pPr>
                                              <w:proofErr w:type="gramStart"/>
                                              <w:r w:rsidRPr="00D3352F">
                                                <w:rPr>
                                                  <w:bCs/>
                                                  <w:color w:val="4F81BD" w:themeColor="accent1"/>
                                                  <w:sz w:val="32"/>
                                                  <w:szCs w:val="32"/>
                                                </w:rPr>
                                                <w:t>and</w:t>
                                              </w:r>
                                              <w:proofErr w:type="gramEnd"/>
                                              <w:r w:rsidRPr="00D3352F">
                                                <w:rPr>
                                                  <w:bCs/>
                                                  <w:color w:val="4F81BD" w:themeColor="accent1"/>
                                                  <w:sz w:val="32"/>
                                                  <w:szCs w:val="32"/>
                                                </w:rPr>
                                                <w:t xml:space="preserve"> Tribal Organizations</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7pt;margin-top:0;width:279.05pt;height:144.85pt;z-index:25166438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" filled="f" stroked="f" strokeweight=".5pt">
                                  <v:textbox style="mso-fit-shape-to-text:t" inset="0,7.2pt,0,7.2pt">
                                    <w:txbxContent>
                                      <w:p w:rsidR="00F50B40" w:rsidRDefault="00F50B40" w:rsidP="00677FBE">
                                        <w:pPr>
                                          <w:pStyle w:val="Quote"/>
                                          <w:pBdr>
                                            <w:top w:val="single" w:sz="48" w:space="8" w:color="4F81BD" w:themeColor="accent1"/>
                                            <w:bottom w:val="single" w:sz="48" w:space="8" w:color="4F81BD" w:themeColor="accent1"/>
                                          </w:pBdr>
                                          <w:spacing w:before="40" w:after="100" w:line="240" w:lineRule="auto"/>
                                          <w:jc w:val="center"/>
                                          <w:rPr>
                                            <w:bCs/>
                                            <w:color w:val="4F81BD" w:themeColor="accent1"/>
                                          </w:rPr>
                                        </w:pPr>
                                        <w:r w:rsidRPr="00D3352F">
                                          <w:rPr>
                                            <w:rFonts w:ascii="Palatino Linotype" w:hAnsi="Palatino Linotype"/>
                                            <w:b/>
                                            <w:bCs/>
                                            <w:color w:val="006600"/>
                                            <w:sz w:val="44"/>
                                            <w:szCs w:val="44"/>
                                          </w:rPr>
                                          <w:t>Money &amp;More!</w:t>
                                        </w:r>
                                        <w:r w:rsidRPr="00D3352F">
                                          <w:rPr>
                                            <w:bCs/>
                                            <w:color w:val="4F81BD" w:themeColor="accent1"/>
                                          </w:rPr>
                                          <w:t xml:space="preserve"> </w:t>
                                        </w:r>
                                      </w:p>
                                      <w:p w:rsidR="00F50B40" w:rsidRDefault="00F50B40" w:rsidP="00677FBE">
                                        <w:pPr>
                                          <w:pStyle w:val="Quote"/>
                                          <w:pBdr>
                                            <w:top w:val="single" w:sz="48" w:space="8" w:color="4F81BD" w:themeColor="accent1"/>
                                            <w:bottom w:val="single" w:sz="48" w:space="8" w:color="4F81BD" w:themeColor="accent1"/>
                                          </w:pBdr>
                                          <w:spacing w:after="80" w:line="240" w:lineRule="auto"/>
                                          <w:jc w:val="center"/>
                                          <w:rPr>
                                            <w:bCs/>
                                            <w:color w:val="4F81BD" w:themeColor="accent1"/>
                                            <w:sz w:val="32"/>
                                            <w:szCs w:val="32"/>
                                          </w:rPr>
                                        </w:pPr>
                                        <w:r w:rsidRPr="00D3352F">
                                          <w:rPr>
                                            <w:bCs/>
                                            <w:color w:val="4F81BD" w:themeColor="accent1"/>
                                            <w:sz w:val="32"/>
                                            <w:szCs w:val="32"/>
                                          </w:rPr>
                                          <w:t xml:space="preserve">Tribal Resource Forum for Arizona Tribes </w:t>
                                        </w:r>
                                      </w:p>
                                      <w:p w:rsidR="00F50B40" w:rsidRPr="00D3352F" w:rsidRDefault="00F50B40" w:rsidP="00A144A9">
                                        <w:pPr>
                                          <w:pStyle w:val="Quote"/>
                                          <w:pBdr>
                                            <w:top w:val="single" w:sz="48" w:space="8" w:color="4F81BD" w:themeColor="accent1"/>
                                            <w:bottom w:val="single" w:sz="48" w:space="8" w:color="4F81BD" w:themeColor="accent1"/>
                                          </w:pBdr>
                                          <w:spacing w:after="0" w:line="240" w:lineRule="auto"/>
                                          <w:jc w:val="center"/>
                                          <w:rPr>
                                            <w:bCs/>
                                            <w:color w:val="4F81BD" w:themeColor="accent1"/>
                                            <w:sz w:val="32"/>
                                            <w:szCs w:val="32"/>
                                          </w:rPr>
                                        </w:pPr>
                                        <w:proofErr w:type="gramStart"/>
                                        <w:r w:rsidRPr="00D3352F">
                                          <w:rPr>
                                            <w:bCs/>
                                            <w:color w:val="4F81BD" w:themeColor="accent1"/>
                                            <w:sz w:val="32"/>
                                            <w:szCs w:val="32"/>
                                          </w:rPr>
                                          <w:t>and</w:t>
                                        </w:r>
                                        <w:proofErr w:type="gramEnd"/>
                                        <w:r w:rsidRPr="00D3352F">
                                          <w:rPr>
                                            <w:bCs/>
                                            <w:color w:val="4F81BD" w:themeColor="accent1"/>
                                            <w:sz w:val="32"/>
                                            <w:szCs w:val="32"/>
                                          </w:rPr>
                                          <w:t xml:space="preserve"> Tribal Organizations</w:t>
                                        </w:r>
                                      </w:p>
                                    </w:txbxContent>
                                  </v:textbox>
                                  <w10:wrap type="square" anchorx="margin" anchory="line"/>
                                </v:shape>
                              </w:pict>
                            </mc:Fallback>
                          </mc:AlternateContent>
                        </w:r>
                      </w:p>
                      <w:tbl>
                        <w:tblPr>
                          <w:tblW w:w="8936" w:type="dxa"/>
                          <w:tblBorders>
                            <w:top w:val="single" w:sz="6" w:space="0" w:color="999999"/>
                          </w:tblBorders>
                          <w:tblCellMar>
                            <w:left w:w="0" w:type="dxa"/>
                            <w:right w:w="0" w:type="dxa"/>
                          </w:tblCellMar>
                          <w:tblLook w:val="04A0" w:firstRow="1" w:lastRow="0" w:firstColumn="1" w:lastColumn="0" w:noHBand="0" w:noVBand="1"/>
                        </w:tblPr>
                        <w:tblGrid>
                          <w:gridCol w:w="8936"/>
                        </w:tblGrid>
                        <w:tr w:rsidR="00F50B40" w:rsidRPr="00252F47" w:rsidTr="00086CD8">
                          <w:trPr>
                            <w:trHeight w:val="1695"/>
                          </w:trPr>
                          <w:tc>
                            <w:tcPr>
                              <w:tcW w:w="5000" w:type="pct"/>
                              <w:tcBorders>
                                <w:top w:val="single" w:sz="6" w:space="0" w:color="999999"/>
                                <w:left w:val="nil"/>
                                <w:bottom w:val="nil"/>
                                <w:right w:val="nil"/>
                              </w:tcBorders>
                              <w:vAlign w:val="center"/>
                              <w:hideMark/>
                            </w:tcPr>
                            <w:p w:rsidR="00F50B40" w:rsidRDefault="00F50B40" w:rsidP="007A632A">
                              <w:pPr>
                                <w:keepNext/>
                                <w:spacing w:before="80" w:after="40"/>
                                <w:jc w:val="center"/>
                                <w:outlineLvl w:val="3"/>
                              </w:pPr>
                              <w:r>
                                <w:t>Hosted by Multi-Agency Tribal Infrastructure Collaborative (MATIC)</w:t>
                              </w:r>
                            </w:p>
                            <w:p w:rsidR="00F50B40" w:rsidRPr="00252F47" w:rsidRDefault="00F50B40" w:rsidP="00086CD8">
                              <w:pPr>
                                <w:keepNext/>
                                <w:spacing w:before="120" w:after="40"/>
                                <w:jc w:val="center"/>
                                <w:outlineLvl w:val="3"/>
                                <w:rPr>
                                  <w:sz w:val="20"/>
                                  <w:szCs w:val="20"/>
                                </w:rPr>
                              </w:pPr>
                              <w:r w:rsidRPr="007A632A">
                                <w:rPr>
                                  <w:rFonts w:ascii="Palatino Linotype" w:hAnsi="Palatino Linotype"/>
                                  <w:b/>
                                  <w:bCs/>
                                  <w:i/>
                                  <w:color w:val="0000CC"/>
                                  <w:sz w:val="22"/>
                                  <w:szCs w:val="22"/>
                                </w:rPr>
                                <w:t>MATIC is committed to improving the delivery of services to our Native American and tribal communities by partnering to share program information and collaborative infrastructure resources for housing and community development projects.</w:t>
                              </w:r>
                            </w:p>
                          </w:tc>
                        </w:tr>
                      </w:tbl>
                      <w:p w:rsidR="00F50B40" w:rsidRPr="00252F47" w:rsidRDefault="00F50B40" w:rsidP="00252F47">
                        <w:pPr>
                          <w:rPr>
                            <w:sz w:val="20"/>
                            <w:szCs w:val="20"/>
                          </w:rPr>
                        </w:pPr>
                        <w:r>
                          <w:rPr>
                            <w:noProof/>
                            <w:sz w:val="20"/>
                            <w:szCs w:val="20"/>
                          </w:rPr>
                          <mc:AlternateContent>
                            <mc:Choice Requires="wps">
                              <w:drawing>
                                <wp:anchor distT="0" distB="0" distL="114300" distR="114300" simplePos="0" relativeHeight="251665408" behindDoc="0" locked="0" layoutInCell="1" allowOverlap="1" wp14:anchorId="4DDCC291" wp14:editId="29211808">
                                  <wp:simplePos x="0" y="0"/>
                                  <wp:positionH relativeFrom="column">
                                    <wp:posOffset>53340</wp:posOffset>
                                  </wp:positionH>
                                  <wp:positionV relativeFrom="paragraph">
                                    <wp:posOffset>25400</wp:posOffset>
                                  </wp:positionV>
                                  <wp:extent cx="1123950" cy="98107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1123950" cy="981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B40" w:rsidRDefault="00F50B40">
                                              <w:r>
                                                <w:rPr>
                                                  <w:noProof/>
                                                  <w:color w:val="0000FF"/>
                                                </w:rPr>
                                                <w:drawing>
                                                  <wp:inline distT="0" distB="0" distL="0" distR="0" wp14:anchorId="7DEE9916" wp14:editId="4573DB0D">
                                                    <wp:extent cx="933450" cy="933450"/>
                                                    <wp:effectExtent l="0" t="0" r="0" b="0"/>
                                                    <wp:docPr id="17" name="Picture 17" descr="C:\Users\H18999\AppData\Local\Microsoft\Windows\Temporary Internet Files\Content.Outlook\ORPDZDZ8\MA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18999\AppData\Local\Microsoft\Windows\Temporary Internet Files\Content.Outlook\ORPDZDZ8\MATI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4454" cy="9344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2pt;margin-top:2pt;width:88.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" fillcolor="white [3201]" strokeweight=".5pt">
                                  <v:textbox>
                                    <w:txbxContent>
                                      <w:p w:rsidR="00F50B40" w:rsidRDefault="00F50B40">
                                        <w:r>
                                          <w:rPr>
                                            <w:noProof/>
                                            <w:color w:val="0000FF"/>
                                          </w:rPr>
                                          <w:drawing>
                                            <wp:inline distT="0" distB="0" distL="0" distR="0" wp14:anchorId="7DEE9916" wp14:editId="4573DB0D">
                                              <wp:extent cx="933450" cy="933450"/>
                                              <wp:effectExtent l="0" t="0" r="0" b="0"/>
                                              <wp:docPr id="17" name="Picture 17" descr="C:\Users\H18999\AppData\Local\Microsoft\Windows\Temporary Internet Files\Content.Outlook\ORPDZDZ8\MAT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18999\AppData\Local\Microsoft\Windows\Temporary Internet Files\Content.Outlook\ORPDZDZ8\MATI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54" cy="934454"/>
                                                      </a:xfrm>
                                                      <a:prstGeom prst="rect">
                                                        <a:avLst/>
                                                      </a:prstGeom>
                                                      <a:noFill/>
                                                      <a:ln>
                                                        <a:noFill/>
                                                      </a:ln>
                                                    </pic:spPr>
                                                  </pic:pic>
                                                </a:graphicData>
                                              </a:graphic>
                                            </wp:inline>
                                          </w:drawing>
                                        </w:r>
                                      </w:p>
                                    </w:txbxContent>
                                  </v:textbox>
                                </v:shape>
                              </w:pict>
                            </mc:Fallback>
                          </mc:AlternateContent>
                        </w:r>
                      </w:p>
                    </w:tc>
                  </w:tr>
                  <w:tr w:rsidR="003F4336" w:rsidRPr="00252F47" w:rsidTr="00F50B40">
                    <w:tc>
                      <w:tcPr>
                        <w:tcW w:w="0" w:type="auto"/>
                        <w:gridSpan w:val="2"/>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864"/>
                        </w:tblGrid>
                        <w:tr w:rsidR="003F4336" w:rsidRPr="00252F47">
                          <w:tc>
                            <w:tcPr>
                              <w:tcW w:w="0" w:type="auto"/>
                              <w:tcMar>
                                <w:top w:w="135" w:type="dxa"/>
                                <w:left w:w="270" w:type="dxa"/>
                                <w:bottom w:w="135" w:type="dxa"/>
                                <w:right w:w="270" w:type="dxa"/>
                              </w:tcMar>
                              <w:hideMark/>
                            </w:tcPr>
                            <w:p w:rsidR="00320E4C" w:rsidRDefault="00D3352F" w:rsidP="00DA76BD">
                              <w:pPr>
                                <w:ind w:left="2160"/>
                                <w:rPr>
                                  <w:rFonts w:ascii="Palatino Linotype" w:eastAsia="Calibri" w:hAnsi="Palatino Linotype"/>
                                  <w:bCs/>
                                  <w:sz w:val="32"/>
                                  <w:szCs w:val="32"/>
                                </w:rPr>
                              </w:pPr>
                              <w:r w:rsidRPr="00D3352F">
                                <w:rPr>
                                  <w:rFonts w:ascii="Palatino Linotype" w:eastAsia="Calibri" w:hAnsi="Palatino Linotype"/>
                                  <w:b/>
                                  <w:bCs/>
                                  <w:i/>
                                  <w:color w:val="006600"/>
                                  <w:sz w:val="44"/>
                                  <w:szCs w:val="44"/>
                                </w:rPr>
                                <w:t>Money &amp;More!:</w:t>
                              </w:r>
                              <w:r w:rsidRPr="00D3352F">
                                <w:rPr>
                                  <w:rFonts w:ascii="Palatino Linotype" w:eastAsia="Calibri" w:hAnsi="Palatino Linotype"/>
                                  <w:bCs/>
                                  <w:sz w:val="32"/>
                                  <w:szCs w:val="32"/>
                                </w:rPr>
                                <w:t xml:space="preserve">  Tribal Resource Forum</w:t>
                              </w:r>
                            </w:p>
                            <w:p w:rsidR="00D3352F" w:rsidRPr="00D3352F" w:rsidRDefault="00D3352F" w:rsidP="00DA76BD">
                              <w:pPr>
                                <w:ind w:left="2160"/>
                                <w:jc w:val="center"/>
                                <w:rPr>
                                  <w:rFonts w:ascii="Palatino Linotype" w:eastAsia="Calibri" w:hAnsi="Palatino Linotype"/>
                                  <w:bCs/>
                                  <w:sz w:val="32"/>
                                  <w:szCs w:val="32"/>
                                </w:rPr>
                              </w:pPr>
                              <w:r w:rsidRPr="00D3352F">
                                <w:rPr>
                                  <w:rFonts w:ascii="Palatino Linotype" w:eastAsia="Calibri" w:hAnsi="Palatino Linotype"/>
                                  <w:bCs/>
                                  <w:sz w:val="32"/>
                                  <w:szCs w:val="32"/>
                                </w:rPr>
                                <w:t xml:space="preserve">for Arizona Tribes </w:t>
                              </w:r>
                              <w:r w:rsidR="00320E4C">
                                <w:rPr>
                                  <w:rFonts w:ascii="Palatino Linotype" w:eastAsia="Calibri" w:hAnsi="Palatino Linotype"/>
                                  <w:bCs/>
                                  <w:sz w:val="32"/>
                                  <w:szCs w:val="32"/>
                                </w:rPr>
                                <w:t>&amp;</w:t>
                              </w:r>
                              <w:r w:rsidRPr="00D3352F">
                                <w:rPr>
                                  <w:rFonts w:ascii="Palatino Linotype" w:eastAsia="Calibri" w:hAnsi="Palatino Linotype"/>
                                  <w:bCs/>
                                  <w:sz w:val="32"/>
                                  <w:szCs w:val="32"/>
                                </w:rPr>
                                <w:t xml:space="preserve"> Tribal Organizations</w:t>
                              </w:r>
                            </w:p>
                            <w:p w:rsidR="00D3352F" w:rsidRPr="00D3352F" w:rsidRDefault="00D3352F" w:rsidP="00D3352F">
                              <w:pPr>
                                <w:rPr>
                                  <w:rFonts w:ascii="Comic Sans MS" w:eastAsia="Calibri" w:hAnsi="Comic Sans MS"/>
                                  <w:b/>
                                  <w:bCs/>
                                  <w:color w:val="002060"/>
                                  <w:sz w:val="18"/>
                                  <w:szCs w:val="18"/>
                                </w:rPr>
                              </w:pPr>
                            </w:p>
                            <w:p w:rsidR="00D3352F" w:rsidRPr="00D3352F" w:rsidRDefault="00F50B40" w:rsidP="00D3352F">
                              <w:pPr>
                                <w:rPr>
                                  <w:rFonts w:ascii="Comic Sans MS" w:eastAsia="Calibri" w:hAnsi="Comic Sans MS"/>
                                  <w:b/>
                                  <w:bCs/>
                                  <w:color w:val="002060"/>
                                </w:rPr>
                              </w:pPr>
                              <w:r>
                                <w:rPr>
                                  <w:rFonts w:ascii="Comic Sans MS" w:eastAsia="Calibri" w:hAnsi="Comic Sans MS"/>
                                  <w:b/>
                                  <w:bCs/>
                                  <w:color w:val="002060"/>
                                </w:rPr>
                                <w:t xml:space="preserve">When: </w:t>
                              </w:r>
                              <w:r w:rsidR="00D3352F" w:rsidRPr="00D3352F">
                                <w:rPr>
                                  <w:rFonts w:ascii="Comic Sans MS" w:eastAsia="Calibri" w:hAnsi="Comic Sans MS"/>
                                  <w:b/>
                                  <w:bCs/>
                                  <w:color w:val="002060"/>
                                </w:rPr>
                                <w:t>January 22, 2015</w:t>
                              </w:r>
                              <w:r w:rsidR="009B42BB" w:rsidRPr="00F50B40">
                                <w:rPr>
                                  <w:rFonts w:ascii="Comic Sans MS" w:eastAsia="Calibri" w:hAnsi="Comic Sans MS"/>
                                  <w:b/>
                                  <w:bCs/>
                                  <w:color w:val="002060"/>
                                </w:rPr>
                                <w:t xml:space="preserve"> (</w:t>
                              </w:r>
                              <w:r w:rsidR="00D3352F" w:rsidRPr="00D3352F">
                                <w:rPr>
                                  <w:rFonts w:ascii="Comic Sans MS" w:eastAsia="Calibri" w:hAnsi="Comic Sans MS"/>
                                  <w:b/>
                                  <w:bCs/>
                                  <w:color w:val="002060"/>
                                </w:rPr>
                                <w:t>8:30 am – 4:30 pm</w:t>
                              </w:r>
                              <w:r w:rsidR="009B42BB" w:rsidRPr="00F50B40">
                                <w:rPr>
                                  <w:rFonts w:ascii="Comic Sans MS" w:eastAsia="Calibri" w:hAnsi="Comic Sans MS"/>
                                  <w:b/>
                                  <w:bCs/>
                                  <w:color w:val="002060"/>
                                </w:rPr>
                                <w:t>)</w:t>
                              </w:r>
                              <w:r>
                                <w:rPr>
                                  <w:rFonts w:ascii="Comic Sans MS" w:eastAsia="Calibri" w:hAnsi="Comic Sans MS"/>
                                  <w:b/>
                                  <w:bCs/>
                                  <w:color w:val="002060"/>
                                </w:rPr>
                                <w:t xml:space="preserve">     </w:t>
                              </w:r>
                              <w:r w:rsidR="009B42BB" w:rsidRPr="00F50B40">
                                <w:rPr>
                                  <w:rFonts w:ascii="Comic Sans MS" w:eastAsia="Calibri" w:hAnsi="Comic Sans MS"/>
                                  <w:b/>
                                  <w:bCs/>
                                  <w:color w:val="002060"/>
                                </w:rPr>
                                <w:t xml:space="preserve">Where: </w:t>
                              </w:r>
                              <w:r w:rsidR="00D3352F" w:rsidRPr="00D3352F">
                                <w:rPr>
                                  <w:rFonts w:ascii="Comic Sans MS" w:eastAsia="Calibri" w:hAnsi="Comic Sans MS"/>
                                  <w:b/>
                                  <w:bCs/>
                                  <w:color w:val="002060"/>
                                </w:rPr>
                                <w:t xml:space="preserve">The Heard Museum </w:t>
                              </w:r>
                            </w:p>
                            <w:p w:rsidR="00D3352F" w:rsidRPr="00D3352F" w:rsidRDefault="00D3352F" w:rsidP="00D3352F">
                              <w:pPr>
                                <w:jc w:val="both"/>
                                <w:rPr>
                                  <w:rFonts w:ascii="Comic Sans MS" w:eastAsia="Calibri" w:hAnsi="Comic Sans MS"/>
                                  <w:bCs/>
                                  <w:color w:val="002060"/>
                                  <w:sz w:val="12"/>
                                  <w:szCs w:val="12"/>
                                </w:rPr>
                              </w:pPr>
                            </w:p>
                            <w:p w:rsidR="00D3352F" w:rsidRPr="00D3352F" w:rsidRDefault="00D3352F" w:rsidP="00D3352F">
                              <w:pPr>
                                <w:jc w:val="both"/>
                                <w:rPr>
                                  <w:rFonts w:ascii="Palatino Linotype" w:eastAsia="Calibri" w:hAnsi="Palatino Linotype"/>
                                  <w:sz w:val="26"/>
                                  <w:szCs w:val="26"/>
                                </w:rPr>
                              </w:pPr>
                              <w:r w:rsidRPr="00D3352F">
                                <w:rPr>
                                  <w:rFonts w:ascii="Comic Sans MS" w:eastAsia="Calibri" w:hAnsi="Comic Sans MS"/>
                                  <w:b/>
                                  <w:bCs/>
                                  <w:color w:val="002060"/>
                                  <w:sz w:val="26"/>
                                  <w:szCs w:val="26"/>
                                </w:rPr>
                                <w:t xml:space="preserve">Description: </w:t>
                              </w:r>
                              <w:r w:rsidRPr="00D3352F">
                                <w:rPr>
                                  <w:rFonts w:ascii="Palatino Linotype" w:eastAsia="Calibri" w:hAnsi="Palatino Linotype"/>
                                  <w:b/>
                                  <w:sz w:val="26"/>
                                  <w:szCs w:val="26"/>
                                </w:rPr>
                                <w:t xml:space="preserve">REGISTER NOW for </w:t>
                              </w:r>
                              <w:r w:rsidRPr="00D3352F">
                                <w:rPr>
                                  <w:rFonts w:ascii="Palatino Linotype" w:eastAsia="Calibri" w:hAnsi="Palatino Linotype"/>
                                  <w:sz w:val="26"/>
                                  <w:szCs w:val="26"/>
                                </w:rPr>
                                <w:t xml:space="preserve">this </w:t>
                              </w:r>
                              <w:r w:rsidRPr="00D3352F">
                                <w:rPr>
                                  <w:rFonts w:ascii="Palatino Linotype" w:eastAsia="Calibri" w:hAnsi="Palatino Linotype"/>
                                  <w:b/>
                                  <w:sz w:val="26"/>
                                  <w:szCs w:val="26"/>
                                </w:rPr>
                                <w:t>FREE</w:t>
                              </w:r>
                              <w:r w:rsidRPr="00D3352F">
                                <w:rPr>
                                  <w:rFonts w:ascii="Palatino Linotype" w:eastAsia="Calibri" w:hAnsi="Palatino Linotype"/>
                                  <w:sz w:val="26"/>
                                  <w:szCs w:val="26"/>
                                </w:rPr>
                                <w:t xml:space="preserve"> Multi-Agency Resource Forum specifically for Tribes and Native American organizations.  Representatives from more than </w:t>
                              </w:r>
                              <w:r w:rsidRPr="00D3352F">
                                <w:rPr>
                                  <w:rFonts w:ascii="Palatino Linotype" w:eastAsia="Calibri" w:hAnsi="Palatino Linotype"/>
                                  <w:b/>
                                  <w:sz w:val="26"/>
                                  <w:szCs w:val="26"/>
                                </w:rPr>
                                <w:t>25 organizations</w:t>
                              </w:r>
                              <w:r w:rsidRPr="00D3352F">
                                <w:rPr>
                                  <w:rFonts w:ascii="Palatino Linotype" w:eastAsia="Calibri" w:hAnsi="Palatino Linotype"/>
                                  <w:sz w:val="26"/>
                                  <w:szCs w:val="26"/>
                                </w:rPr>
                                <w:t xml:space="preserve"> will gather together in one location for this special </w:t>
                              </w:r>
                              <w:r w:rsidRPr="00D3352F">
                                <w:rPr>
                                  <w:rFonts w:ascii="Palatino Linotype" w:eastAsia="Calibri" w:hAnsi="Palatino Linotype"/>
                                  <w:b/>
                                  <w:sz w:val="26"/>
                                  <w:szCs w:val="26"/>
                                </w:rPr>
                                <w:t>one-day opportunity</w:t>
                              </w:r>
                              <w:r w:rsidRPr="00D3352F">
                                <w:rPr>
                                  <w:rFonts w:ascii="Palatino Linotype" w:eastAsia="Calibri" w:hAnsi="Palatino Linotype"/>
                                  <w:sz w:val="26"/>
                                  <w:szCs w:val="26"/>
                                </w:rPr>
                                <w:t xml:space="preserve"> to share Funding, Technical Assistance/Training, and Other Resources available to Arizona Tribes and tribal organizations.  Attendees will have a unique opportunity to learn about the various funding and other assistance available for tribal development projects. Representatives from various agencies and organizations will present information about the numerous resources available to tribes and Native American communities.  Attendees </w:t>
                              </w:r>
                              <w:r w:rsidR="00802F11">
                                <w:rPr>
                                  <w:rFonts w:ascii="Palatino Linotype" w:eastAsia="Calibri" w:hAnsi="Palatino Linotype"/>
                                  <w:sz w:val="26"/>
                                  <w:szCs w:val="26"/>
                                </w:rPr>
                                <w:t>may</w:t>
                              </w:r>
                              <w:r w:rsidRPr="00D3352F">
                                <w:rPr>
                                  <w:rFonts w:ascii="Palatino Linotype" w:eastAsia="Calibri" w:hAnsi="Palatino Linotype"/>
                                  <w:sz w:val="26"/>
                                  <w:szCs w:val="26"/>
                                </w:rPr>
                                <w:t xml:space="preserve"> also meet individually with agency representatives and other industry professionals to discuss specific projects and to identify and rally funding and other resources to successfully complete tribal development projects. </w:t>
                              </w:r>
                            </w:p>
                            <w:p w:rsidR="00D3352F" w:rsidRPr="00D3352F" w:rsidRDefault="00D3352F" w:rsidP="00D3352F">
                              <w:pPr>
                                <w:jc w:val="both"/>
                                <w:rPr>
                                  <w:rFonts w:ascii="Comic Sans MS" w:eastAsia="Calibri" w:hAnsi="Comic Sans MS"/>
                                  <w:color w:val="002060"/>
                                  <w:sz w:val="16"/>
                                  <w:szCs w:val="16"/>
                                </w:rPr>
                              </w:pPr>
                            </w:p>
                            <w:p w:rsidR="00F50B40" w:rsidRPr="00F50B40" w:rsidRDefault="00F50B40" w:rsidP="00086CD8">
                              <w:pPr>
                                <w:rPr>
                                  <w:rFonts w:ascii="Comic Sans MS" w:eastAsia="Calibri" w:hAnsi="Comic Sans MS"/>
                                  <w:b/>
                                  <w:bCs/>
                                  <w:color w:val="002060"/>
                                  <w:sz w:val="18"/>
                                  <w:szCs w:val="18"/>
                                </w:rPr>
                              </w:pPr>
                              <w:r w:rsidRPr="00D3352F">
                                <w:rPr>
                                  <w:rFonts w:ascii="Comic Sans MS" w:eastAsia="Calibri" w:hAnsi="Comic Sans MS"/>
                                  <w:b/>
                                </w:rPr>
                                <w:t>To Register for the event</w:t>
                              </w:r>
                              <w:r w:rsidRPr="00D3352F">
                                <w:rPr>
                                  <w:rFonts w:ascii="Comic Sans MS" w:eastAsia="Calibri" w:hAnsi="Comic Sans MS"/>
                                  <w:b/>
                                  <w:sz w:val="20"/>
                                  <w:szCs w:val="20"/>
                                </w:rPr>
                                <w:t>:</w:t>
                              </w:r>
                              <w:r w:rsidRPr="00D3352F">
                                <w:rPr>
                                  <w:rFonts w:ascii="Comic Sans MS" w:eastAsia="Calibri" w:hAnsi="Comic Sans MS"/>
                                </w:rPr>
                                <w:t xml:space="preserve"> </w:t>
                              </w:r>
                              <w:hyperlink r:id="rId8" w:history="1">
                                <w:r w:rsidRPr="00D3352F">
                                  <w:rPr>
                                    <w:rFonts w:eastAsia="Calibri"/>
                                    <w:color w:val="0000FF"/>
                                    <w:u w:val="single"/>
                                  </w:rPr>
                                  <w:t>http://www.hud.gov/emarc/index.cfm?fuseaction=emar.registerEvent&amp;eventId=2298&amp;update=N</w:t>
                                </w:r>
                              </w:hyperlink>
                            </w:p>
                          </w:tc>
                        </w:tr>
                      </w:tbl>
                      <w:p w:rsidR="003F4336" w:rsidRPr="00252F47" w:rsidRDefault="003F4336" w:rsidP="00252F47">
                        <w:pPr>
                          <w:rPr>
                            <w:sz w:val="20"/>
                            <w:szCs w:val="20"/>
                          </w:rPr>
                        </w:pPr>
                      </w:p>
                    </w:tc>
                  </w:tr>
                </w:tbl>
                <w:p w:rsidR="00DA76BD" w:rsidRDefault="00DA76BD" w:rsidP="00DA76BD">
                  <w:pPr>
                    <w:jc w:val="center"/>
                    <w:rPr>
                      <w:rFonts w:ascii="Calibri" w:hAnsi="Calibri" w:cs="Calibri"/>
                      <w:color w:val="505050"/>
                      <w:sz w:val="20"/>
                      <w:szCs w:val="20"/>
                    </w:rPr>
                  </w:pPr>
                  <w:r w:rsidRPr="00DA76BD">
                    <w:rPr>
                      <w:rFonts w:ascii="Comic Sans MS" w:hAnsi="Comic Sans MS" w:cs="Helvetica"/>
                      <w:b/>
                      <w:bCs/>
                      <w:color w:val="505050"/>
                      <w:sz w:val="20"/>
                      <w:szCs w:val="20"/>
                    </w:rPr>
                    <w:t>For More Information:</w:t>
                  </w:r>
                  <w:r w:rsidRPr="00DA76BD">
                    <w:rPr>
                      <w:rFonts w:ascii="Helvetica" w:hAnsi="Helvetica" w:cs="Helvetica"/>
                      <w:b/>
                      <w:bCs/>
                      <w:color w:val="505050"/>
                      <w:sz w:val="20"/>
                      <w:szCs w:val="20"/>
                    </w:rPr>
                    <w:t xml:space="preserve"> </w:t>
                  </w:r>
                  <w:r>
                    <w:rPr>
                      <w:rFonts w:ascii="Calibri" w:hAnsi="Calibri" w:cs="Calibri"/>
                      <w:color w:val="505050"/>
                      <w:sz w:val="20"/>
                      <w:szCs w:val="20"/>
                    </w:rPr>
                    <w:t xml:space="preserve">Call </w:t>
                  </w:r>
                  <w:r w:rsidRPr="00DA76BD">
                    <w:rPr>
                      <w:rFonts w:ascii="Calibri" w:hAnsi="Calibri" w:cs="Calibri"/>
                      <w:color w:val="505050"/>
                      <w:sz w:val="20"/>
                      <w:szCs w:val="20"/>
                    </w:rPr>
                    <w:t>602</w:t>
                  </w:r>
                  <w:r>
                    <w:rPr>
                      <w:rFonts w:ascii="Calibri" w:hAnsi="Calibri" w:cs="Calibri"/>
                      <w:color w:val="505050"/>
                      <w:sz w:val="20"/>
                      <w:szCs w:val="20"/>
                    </w:rPr>
                    <w:t>/</w:t>
                  </w:r>
                  <w:r w:rsidRPr="00DA76BD">
                    <w:rPr>
                      <w:rFonts w:ascii="Calibri" w:hAnsi="Calibri" w:cs="Calibri"/>
                      <w:color w:val="505050"/>
                      <w:sz w:val="20"/>
                      <w:szCs w:val="20"/>
                    </w:rPr>
                    <w:t xml:space="preserve">379-7198; Email </w:t>
                  </w:r>
                  <w:hyperlink r:id="rId9" w:history="1">
                    <w:r w:rsidRPr="00DA76BD">
                      <w:rPr>
                        <w:rStyle w:val="Hyperlink"/>
                        <w:rFonts w:ascii="Calibri" w:hAnsi="Calibri" w:cs="Calibri"/>
                        <w:sz w:val="20"/>
                        <w:szCs w:val="20"/>
                      </w:rPr>
                      <w:t>deborah.s.broermann@hud.gov</w:t>
                    </w:r>
                  </w:hyperlink>
                  <w:r w:rsidRPr="00DA76BD">
                    <w:rPr>
                      <w:rFonts w:ascii="Calibri" w:hAnsi="Calibri" w:cs="Calibri"/>
                      <w:color w:val="505050"/>
                      <w:sz w:val="20"/>
                      <w:szCs w:val="20"/>
                    </w:rPr>
                    <w:t xml:space="preserve">; </w:t>
                  </w:r>
                </w:p>
                <w:p w:rsidR="003F4336" w:rsidRPr="00DA76BD" w:rsidRDefault="00DA76BD" w:rsidP="00DA76BD">
                  <w:pPr>
                    <w:jc w:val="center"/>
                    <w:rPr>
                      <w:rFonts w:ascii="Calibri" w:hAnsi="Calibri" w:cs="Calibri"/>
                      <w:vanish/>
                    </w:rPr>
                  </w:pPr>
                  <w:r w:rsidRPr="00DA76BD">
                    <w:rPr>
                      <w:rFonts w:ascii="Calibri" w:hAnsi="Calibri" w:cs="Calibri"/>
                      <w:color w:val="505050"/>
                      <w:sz w:val="20"/>
                      <w:szCs w:val="20"/>
                    </w:rPr>
                    <w:t xml:space="preserve">or Visit </w:t>
                  </w:r>
                  <w:hyperlink r:id="rId10" w:history="1">
                    <w:r w:rsidRPr="00DA76BD">
                      <w:rPr>
                        <w:rStyle w:val="Hyperlink"/>
                        <w:rFonts w:ascii="Calibri" w:hAnsi="Calibri" w:cs="Calibri"/>
                        <w:sz w:val="20"/>
                        <w:szCs w:val="20"/>
                      </w:rPr>
                      <w:t>www.MATICSouthwest.com</w:t>
                    </w:r>
                  </w:hyperlink>
                </w:p>
              </w:tc>
            </w:tr>
          </w:tbl>
          <w:p w:rsidR="00252F47" w:rsidRPr="00252F47" w:rsidRDefault="00252F47" w:rsidP="00252F47">
            <w:pPr>
              <w:jc w:val="center"/>
              <w:rPr>
                <w:sz w:val="20"/>
                <w:szCs w:val="20"/>
              </w:rPr>
            </w:pPr>
          </w:p>
        </w:tc>
      </w:tr>
    </w:tbl>
    <w:p w:rsidR="00D3352F" w:rsidRDefault="00D3352F"/>
    <w:p w:rsidR="00086CD8" w:rsidRDefault="00086CD8">
      <w:r w:rsidRPr="00086CD8">
        <w:rPr>
          <w:rFonts w:ascii="Comic Sans MS" w:hAnsi="Comic Sans MS"/>
          <w:b/>
          <w:color w:val="006600"/>
          <w:sz w:val="22"/>
          <w:szCs w:val="22"/>
        </w:rPr>
        <w:t>Thank you Sponsors:</w:t>
      </w:r>
      <w:r w:rsidRPr="00086CD8">
        <w:rPr>
          <w:color w:val="006600"/>
        </w:rPr>
        <w:t xml:space="preserve">    </w:t>
      </w:r>
      <w:r>
        <w:t>Federal Reserve Bank of San Francisco</w:t>
      </w:r>
      <w:r>
        <w:tab/>
        <w:t xml:space="preserve">     JUD Development Services</w:t>
      </w:r>
    </w:p>
    <w:sectPr w:rsidR="00086CD8" w:rsidSect="00B91C8B">
      <w:pgSz w:w="12240" w:h="15840"/>
      <w:pgMar w:top="1008" w:right="1296" w:bottom="864" w:left="1296" w:header="720" w:footer="720" w:gutter="0"/>
      <w:pgBorders w:offsetFrom="page">
        <w:top w:val="single" w:sz="36" w:space="24" w:color="006600"/>
        <w:left w:val="single" w:sz="36" w:space="24" w:color="006600"/>
        <w:bottom w:val="single" w:sz="36" w:space="24" w:color="006600"/>
        <w:right w:val="single" w:sz="36"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7"/>
    <w:rsid w:val="000129EC"/>
    <w:rsid w:val="000816C0"/>
    <w:rsid w:val="00086CD8"/>
    <w:rsid w:val="00252F47"/>
    <w:rsid w:val="00320E4C"/>
    <w:rsid w:val="003F4336"/>
    <w:rsid w:val="004A44A8"/>
    <w:rsid w:val="00677FBE"/>
    <w:rsid w:val="007A632A"/>
    <w:rsid w:val="00802F11"/>
    <w:rsid w:val="009574A8"/>
    <w:rsid w:val="009B42BB"/>
    <w:rsid w:val="00A144A9"/>
    <w:rsid w:val="00B91C8B"/>
    <w:rsid w:val="00CF7FEC"/>
    <w:rsid w:val="00D3352F"/>
    <w:rsid w:val="00DA76BD"/>
    <w:rsid w:val="00EE5F7B"/>
    <w:rsid w:val="00F5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2F47"/>
    <w:rPr>
      <w:rFonts w:ascii="Tahoma" w:hAnsi="Tahoma" w:cs="Tahoma"/>
      <w:sz w:val="16"/>
      <w:szCs w:val="16"/>
    </w:rPr>
  </w:style>
  <w:style w:type="character" w:customStyle="1" w:styleId="BalloonTextChar">
    <w:name w:val="Balloon Text Char"/>
    <w:basedOn w:val="DefaultParagraphFont"/>
    <w:link w:val="BalloonText"/>
    <w:rsid w:val="00252F47"/>
    <w:rPr>
      <w:rFonts w:ascii="Tahoma" w:hAnsi="Tahoma" w:cs="Tahoma"/>
      <w:sz w:val="16"/>
      <w:szCs w:val="16"/>
    </w:rPr>
  </w:style>
  <w:style w:type="paragraph" w:styleId="Quote">
    <w:name w:val="Quote"/>
    <w:basedOn w:val="Normal"/>
    <w:next w:val="Normal"/>
    <w:link w:val="QuoteChar"/>
    <w:uiPriority w:val="29"/>
    <w:qFormat/>
    <w:rsid w:val="000129E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129EC"/>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320E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52F47"/>
    <w:rPr>
      <w:rFonts w:ascii="Tahoma" w:hAnsi="Tahoma" w:cs="Tahoma"/>
      <w:sz w:val="16"/>
      <w:szCs w:val="16"/>
    </w:rPr>
  </w:style>
  <w:style w:type="character" w:customStyle="1" w:styleId="BalloonTextChar">
    <w:name w:val="Balloon Text Char"/>
    <w:basedOn w:val="DefaultParagraphFont"/>
    <w:link w:val="BalloonText"/>
    <w:rsid w:val="00252F47"/>
    <w:rPr>
      <w:rFonts w:ascii="Tahoma" w:hAnsi="Tahoma" w:cs="Tahoma"/>
      <w:sz w:val="16"/>
      <w:szCs w:val="16"/>
    </w:rPr>
  </w:style>
  <w:style w:type="paragraph" w:styleId="Quote">
    <w:name w:val="Quote"/>
    <w:basedOn w:val="Normal"/>
    <w:next w:val="Normal"/>
    <w:link w:val="QuoteChar"/>
    <w:uiPriority w:val="29"/>
    <w:qFormat/>
    <w:rsid w:val="000129EC"/>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0129EC"/>
    <w:rPr>
      <w:rFonts w:asciiTheme="minorHAnsi" w:eastAsiaTheme="minorEastAsia" w:hAnsiTheme="minorHAnsi" w:cstheme="minorBidi"/>
      <w:i/>
      <w:iCs/>
      <w:color w:val="000000" w:themeColor="text1"/>
      <w:sz w:val="22"/>
      <w:szCs w:val="22"/>
      <w:lang w:eastAsia="ja-JP"/>
    </w:rPr>
  </w:style>
  <w:style w:type="character" w:styleId="Hyperlink">
    <w:name w:val="Hyperlink"/>
    <w:basedOn w:val="DefaultParagraphFont"/>
    <w:rsid w:val="00320E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25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emarc/index.cfm?fuseaction=emar.registerEvent&amp;eventId=2298&amp;update=N" TargetMode="External"/><Relationship Id="rId3" Type="http://schemas.openxmlformats.org/officeDocument/2006/relationships/settings" Target="settings.xml"/><Relationship Id="rId7" Type="http://schemas.openxmlformats.org/officeDocument/2006/relationships/image" Target="media/image20.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ATICSouthwest.com" TargetMode="External"/><Relationship Id="rId4" Type="http://schemas.openxmlformats.org/officeDocument/2006/relationships/webSettings" Target="webSettings.xml"/><Relationship Id="rId9" Type="http://schemas.openxmlformats.org/officeDocument/2006/relationships/hyperlink" Target="mailto:deborah.s.broermann@hu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8435E479</Template>
  <TotalTime>1</TotalTime>
  <Pages>1</Pages>
  <Words>222</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h18999</dc:creator>
  <cp:lastModifiedBy>Brian Bennon</cp:lastModifiedBy>
  <cp:revision>2</cp:revision>
  <cp:lastPrinted>2014-11-25T20:56:00Z</cp:lastPrinted>
  <dcterms:created xsi:type="dcterms:W3CDTF">2014-12-01T21:34:00Z</dcterms:created>
  <dcterms:modified xsi:type="dcterms:W3CDTF">2014-12-01T21:34:00Z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-220903843</vt:i4>
  </property>
  <property fmtid="{D5CDD505-2E9C-101B-9397-08002B2CF9AE}" pid="3" name="_NewReviewCycle">
    <vt:lpwstr/>
  </property>
  <property fmtid="{D5CDD505-2E9C-101B-9397-08002B2CF9AE}" pid="4" name="_EmailSubject">
    <vt:lpwstr>Upcoming Events for Arizona Tribes and Tribal Organizations -   Money &amp; More: Tribal Resources Forum (Jan. 22, 2015)  and   AOT World Tour 2014 (Dec. 2-4)</vt:lpwstr>
  </property>
  <property fmtid="{D5CDD505-2E9C-101B-9397-08002B2CF9AE}" pid="5" name="_AuthorEmail">
    <vt:lpwstr>Deborah.S.Broermann@hud.gov</vt:lpwstr>
  </property>
  <property fmtid="{D5CDD505-2E9C-101B-9397-08002B2CF9AE}" pid="6" name="_AuthorEmailDisplayName">
    <vt:lpwstr>Broermann, Deborah S</vt:lpwstr>
  </property>
  <property fmtid="{D5CDD505-2E9C-101B-9397-08002B2CF9AE}" pid="7" name="_ReviewingToolsShownOnce">
    <vt:lpwstr/>
  </property>
</Properties>
</file>